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  <w:r w:rsidRPr="008A3E7F">
        <w:rPr>
          <w:rFonts w:asciiTheme="majorHAnsi" w:hAnsiTheme="majorHAnsi"/>
          <w:b/>
          <w:sz w:val="24"/>
          <w:szCs w:val="24"/>
        </w:rPr>
        <w:t>PROCURA SPECIALA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A3E7F">
        <w:rPr>
          <w:rFonts w:asciiTheme="majorHAnsi" w:hAnsiTheme="majorHAnsi"/>
          <w:b/>
          <w:sz w:val="24"/>
          <w:szCs w:val="24"/>
          <w:lang w:val="it-IT"/>
        </w:rPr>
        <w:t xml:space="preserve">de reprezentare in adunarea generala ordinara a actionarilor din data de </w:t>
      </w:r>
      <w:r w:rsidR="00AD1997">
        <w:rPr>
          <w:rFonts w:asciiTheme="majorHAnsi" w:hAnsiTheme="majorHAnsi"/>
          <w:b/>
          <w:sz w:val="24"/>
          <w:szCs w:val="24"/>
          <w:lang w:val="it-IT"/>
        </w:rPr>
        <w:t>26/27</w:t>
      </w:r>
      <w:r w:rsidR="002828AC" w:rsidRPr="008A3E7F">
        <w:rPr>
          <w:rFonts w:asciiTheme="majorHAnsi" w:hAnsiTheme="majorHAnsi"/>
          <w:b/>
          <w:sz w:val="24"/>
          <w:szCs w:val="24"/>
          <w:lang w:val="it-IT"/>
        </w:rPr>
        <w:t xml:space="preserve"> aprilie 201</w:t>
      </w:r>
      <w:r w:rsidR="00AD1997">
        <w:rPr>
          <w:rFonts w:asciiTheme="majorHAnsi" w:hAnsiTheme="majorHAnsi"/>
          <w:b/>
          <w:sz w:val="24"/>
          <w:szCs w:val="24"/>
          <w:lang w:val="it-IT"/>
        </w:rPr>
        <w:t>2</w:t>
      </w:r>
      <w:r w:rsidR="002828AC" w:rsidRPr="008A3E7F">
        <w:rPr>
          <w:rFonts w:asciiTheme="majorHAnsi" w:hAnsiTheme="majorHAnsi"/>
          <w:b/>
          <w:sz w:val="24"/>
          <w:szCs w:val="24"/>
          <w:lang w:val="it-IT"/>
        </w:rPr>
        <w:t xml:space="preserve"> </w:t>
      </w:r>
      <w:r w:rsidRPr="008A3E7F">
        <w:rPr>
          <w:rFonts w:asciiTheme="majorHAnsi" w:hAnsiTheme="majorHAnsi"/>
          <w:b/>
          <w:sz w:val="24"/>
          <w:szCs w:val="24"/>
          <w:lang w:val="it-IT"/>
        </w:rPr>
        <w:t>de la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A3E7F">
        <w:rPr>
          <w:rFonts w:asciiTheme="majorHAnsi" w:hAnsiTheme="majorHAnsi"/>
          <w:b/>
          <w:sz w:val="24"/>
          <w:szCs w:val="24"/>
          <w:lang w:val="it-IT"/>
        </w:rPr>
        <w:t xml:space="preserve">Societatea Comerciala de ASIGURARE REASIGURARE ASTRA   S.A. 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sz w:val="24"/>
          <w:szCs w:val="24"/>
          <w:lang w:val="it-IT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sz w:val="24"/>
          <w:szCs w:val="24"/>
          <w:lang w:val="it-IT"/>
        </w:rPr>
      </w:pPr>
    </w:p>
    <w:p w:rsidR="005668D9" w:rsidRDefault="00BA2CC2" w:rsidP="00AD1997">
      <w:pPr>
        <w:tabs>
          <w:tab w:val="left" w:pos="9900"/>
        </w:tabs>
        <w:ind w:right="274"/>
        <w:jc w:val="both"/>
        <w:rPr>
          <w:rFonts w:asciiTheme="majorHAnsi" w:hAnsiTheme="majorHAnsi"/>
          <w:color w:val="000000"/>
          <w:sz w:val="24"/>
          <w:szCs w:val="24"/>
          <w:lang w:val="it-IT" w:eastAsia="en-US"/>
        </w:rPr>
      </w:pPr>
      <w:r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Subsemnatul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.......................................................................................................................................................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............................. cu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domiciliul in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.............................,.................................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nr..................,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etaj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.................., in calitate de actionar la S.C. ASIGURARE REASIGURARE ASTRA  S.A. numesc prin prezenta pe dl/dna.........................................................................................................................  cu domiciliul in ................................................................ ........................................................................legitimat cu C.I. seria ............. nr.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 ..................................., ca reprezentant al meu in Adunarea Generala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O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rdinara a Actionarilor SOCIETATII COMERCIALE DE  ASIGURARE REASIGURARE ASTRA S.A. care va avea loc in data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26 aprilie 2012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la sediul societăţii din Bucureşti, str. Nerva Traian nr.3, Bloc M 1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01, Etaj 10, Sector 3, ora 12.00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, sau la data tinerii celei de a doua convocari in ziua de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27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 aprilie 201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 acelasi loc si aceleasi ore;</w:t>
      </w:r>
    </w:p>
    <w:p w:rsidR="000D7847" w:rsidRPr="00A50728" w:rsidRDefault="00AD1997" w:rsidP="00AD1997">
      <w:pPr>
        <w:tabs>
          <w:tab w:val="left" w:pos="9900"/>
        </w:tabs>
        <w:ind w:right="274"/>
        <w:jc w:val="both"/>
        <w:rPr>
          <w:rFonts w:asciiTheme="majorHAnsi" w:hAnsiTheme="majorHAnsi"/>
          <w:color w:val="000000"/>
          <w:sz w:val="24"/>
          <w:szCs w:val="24"/>
          <w:lang w:val="it-IT" w:eastAsia="en-US"/>
        </w:rPr>
      </w:pPr>
      <w:r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sa exercite dreptul de vot aferent numarului de  ………………………………. actiuni inregistrate la DEPOZITARUL CENTRAL S.A.  la data de referinta respectiv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11.04.2012</w:t>
      </w:r>
      <w:r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in problemele cuprinse pe ordinea de zi a adunarii, dupa cum urmeaza:</w:t>
      </w:r>
      <w:r w:rsidR="000D7847" w:rsidRPr="008A3E7F">
        <w:rPr>
          <w:rFonts w:asciiTheme="majorHAnsi" w:hAnsiTheme="majorHAnsi"/>
          <w:sz w:val="24"/>
          <w:szCs w:val="24"/>
          <w:lang w:val="it-IT"/>
        </w:rPr>
        <w:t xml:space="preserve"> </w:t>
      </w: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bookmarkStart w:id="0" w:name="_GoBack"/>
      <w:r w:rsidRPr="00656CC2">
        <w:rPr>
          <w:rFonts w:asciiTheme="majorHAnsi" w:hAnsiTheme="majorHAnsi"/>
          <w:sz w:val="24"/>
          <w:szCs w:val="24"/>
          <w:lang w:val="ro-RO"/>
        </w:rPr>
        <w:t>Ap</w:t>
      </w:r>
      <w:bookmarkEnd w:id="0"/>
      <w:r w:rsidRPr="003B2739">
        <w:rPr>
          <w:rFonts w:asciiTheme="majorHAnsi" w:hAnsiTheme="majorHAnsi"/>
          <w:sz w:val="24"/>
          <w:szCs w:val="24"/>
          <w:lang w:val="ro-RO"/>
        </w:rPr>
        <w:t xml:space="preserve">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Raportului de gestiune al Directoratului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pentru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8040BF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Aprobarea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Raportului Consiliului de Supraveghere asupra activitatii de supraveghere desfasurata 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in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610F58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 Impotriva _________ Abtinere __________</w:t>
      </w: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Prezentarea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Raportului auditorului financiar extern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aferent exerciţiului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E629E9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Prezentarea, dezbaterea şi aprobarea situatiilor financiare, respectiv 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Bilanţului contabil, a contului de profit şi pierdere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aferent exerc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iţiului financiar al anului 201</w:t>
      </w:r>
      <w:r w:rsidR="00E629E9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b/>
          <w:sz w:val="24"/>
          <w:szCs w:val="24"/>
          <w:lang w:val="ro-RO"/>
        </w:rPr>
        <w:t>Descărcarea de gestiune a membrilor Directoratului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pentru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D76F7E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lastRenderedPageBreak/>
        <w:t xml:space="preserve">Prezentarea, dezbaterea şi aprobarea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Proiectului de Buget de Venituri şi Cheltuieli şi a Planului de afaceri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al societăţii pe anul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A50728" w:rsidRPr="003B2739" w:rsidRDefault="00A50728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Numirea auditorului financiar extern, stabilirea mandatului si remuneratiei acestuia</w:t>
      </w:r>
      <w:r w:rsidR="002828AC" w:rsidRPr="003B2739">
        <w:rPr>
          <w:rFonts w:asciiTheme="majorHAnsi" w:hAnsiTheme="majorHAnsi"/>
          <w:sz w:val="24"/>
          <w:szCs w:val="24"/>
          <w:lang w:val="ro-RO"/>
        </w:rPr>
        <w:t xml:space="preserve">. </w:t>
      </w:r>
    </w:p>
    <w:p w:rsidR="00A50728" w:rsidRPr="008A3E7F" w:rsidRDefault="00A50728" w:rsidP="008A3E7F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Pentru __________ Impotriva _________ Abtinere __________</w:t>
      </w:r>
    </w:p>
    <w:p w:rsidR="00C20E58" w:rsidRPr="008A3E7F" w:rsidRDefault="00C20E58" w:rsidP="002828AC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A50728" w:rsidRPr="003B2739" w:rsidRDefault="00A50728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Numirea unui nou membru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Pr="003B2739">
        <w:rPr>
          <w:rFonts w:asciiTheme="majorHAnsi" w:hAnsiTheme="majorHAnsi"/>
          <w:sz w:val="24"/>
          <w:szCs w:val="24"/>
          <w:lang w:val="ro-RO"/>
        </w:rPr>
        <w:t>in Consiliul de Supraveghere ca urmare a incetarii de drept a mandatului dlui Alexander Bogdan Adamescu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prin numirea sa in calitate de Presedinte Directorat. Mandatul noului membru al Consiliul de </w:t>
      </w:r>
      <w:r w:rsidRPr="003B2739">
        <w:rPr>
          <w:rFonts w:asciiTheme="majorHAnsi" w:hAnsiTheme="majorHAnsi"/>
          <w:sz w:val="24"/>
          <w:szCs w:val="24"/>
          <w:lang w:val="ro-RO"/>
        </w:rPr>
        <w:tab/>
        <w:t xml:space="preserve">Supraveghere </w:t>
      </w:r>
      <w:r w:rsidR="0053144B" w:rsidRPr="003B2739">
        <w:rPr>
          <w:rFonts w:asciiTheme="majorHAnsi" w:hAnsiTheme="majorHAnsi"/>
          <w:sz w:val="24"/>
          <w:szCs w:val="24"/>
          <w:lang w:val="ro-RO"/>
        </w:rPr>
        <w:t>ce va fi ales de catre Adunarea Generala Ordinara a Actionarilor va fi de 4 ani incepand cu data aprobarii sale de catre Comisia de Supraveghere a Asigurarilor;</w:t>
      </w:r>
    </w:p>
    <w:p w:rsidR="00C20E58" w:rsidRDefault="00C20E58" w:rsidP="00A50728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C20E58" w:rsidRPr="003B2739" w:rsidRDefault="00C20E58" w:rsidP="003B2739">
      <w:pPr>
        <w:pStyle w:val="ListParagraph"/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Pentru __________ Impotriva _________ Abtinere __________</w:t>
      </w:r>
    </w:p>
    <w:p w:rsidR="00C20E58" w:rsidRPr="00A50728" w:rsidRDefault="00C20E58" w:rsidP="00A50728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it-IT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Imputernicirea domnului </w:t>
      </w:r>
      <w:r w:rsidR="003B2739">
        <w:rPr>
          <w:rFonts w:asciiTheme="majorHAnsi" w:hAnsiTheme="majorHAnsi"/>
          <w:sz w:val="24"/>
          <w:szCs w:val="24"/>
          <w:lang w:val="ro-RO"/>
        </w:rPr>
        <w:t>Alexander Adamescu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, in calitate de presedinte Directorat, sa semneze hotararile adoptate de Adunarea Generala Ordinara a Actionarilor Societatii Comerciale de Asigurare Reasigurare ASTRA S.A. si sa indeplineasca toate formalitatile de raportare, publicitate si mentiune cerute de lege.  </w:t>
      </w:r>
      <w:r w:rsidRPr="003B2739">
        <w:rPr>
          <w:rFonts w:asciiTheme="majorHAnsi" w:hAnsiTheme="majorHAnsi"/>
          <w:sz w:val="24"/>
          <w:szCs w:val="24"/>
          <w:lang w:val="it-IT"/>
        </w:rPr>
        <w:t xml:space="preserve">Aprobarea ca in exercitarea  mandatului acordat, dl. </w:t>
      </w:r>
      <w:r w:rsidR="003B2739">
        <w:rPr>
          <w:rFonts w:asciiTheme="majorHAnsi" w:hAnsiTheme="majorHAnsi"/>
          <w:sz w:val="24"/>
          <w:szCs w:val="24"/>
          <w:lang w:val="it-IT"/>
        </w:rPr>
        <w:t>Presedintele Directoratului</w:t>
      </w:r>
      <w:r w:rsidRPr="003B2739">
        <w:rPr>
          <w:rFonts w:asciiTheme="majorHAnsi" w:hAnsiTheme="majorHAnsi"/>
          <w:sz w:val="24"/>
          <w:szCs w:val="24"/>
          <w:lang w:val="it-IT"/>
        </w:rPr>
        <w:t xml:space="preserve"> sa poata delega atribuţiile ce îi revin unor terţe persoane.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0D7847">
      <w:pPr>
        <w:ind w:left="360" w:right="536" w:firstLine="540"/>
        <w:jc w:val="both"/>
        <w:rPr>
          <w:rFonts w:asciiTheme="majorHAnsi" w:hAnsiTheme="majorHAnsi"/>
          <w:color w:val="000000"/>
          <w:sz w:val="24"/>
          <w:szCs w:val="24"/>
          <w:lang w:val="ro-RO"/>
        </w:rPr>
      </w:pPr>
    </w:p>
    <w:p w:rsidR="000D7847" w:rsidRDefault="000D7847" w:rsidP="003B2739">
      <w:pPr>
        <w:pStyle w:val="ListParagraph"/>
        <w:numPr>
          <w:ilvl w:val="0"/>
          <w:numId w:val="2"/>
        </w:numPr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Propunerea privind data de înregistrare a acţionarilor asupra cărora se vor răsfrânge efectele hotărârii adunării generale, dată ce urmează a fi stabilită de către adunarea generală, este</w:t>
      </w:r>
      <w:r w:rsidR="002828AC"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="0021689E">
        <w:rPr>
          <w:rFonts w:asciiTheme="majorHAnsi" w:hAnsiTheme="majorHAnsi"/>
          <w:b/>
          <w:sz w:val="24"/>
          <w:szCs w:val="24"/>
          <w:lang w:val="ro-RO"/>
        </w:rPr>
        <w:t>12 mai 2012</w:t>
      </w:r>
      <w:r w:rsidR="002828AC" w:rsidRPr="003B2739">
        <w:rPr>
          <w:rFonts w:asciiTheme="majorHAnsi" w:hAnsiTheme="majorHAnsi"/>
          <w:b/>
          <w:sz w:val="24"/>
          <w:szCs w:val="24"/>
          <w:lang w:val="ro-RO"/>
        </w:rPr>
        <w:t>.</w:t>
      </w:r>
      <w:r w:rsidR="002828AC" w:rsidRPr="003B2739">
        <w:rPr>
          <w:rFonts w:asciiTheme="majorHAnsi" w:hAnsiTheme="majorHAnsi"/>
          <w:sz w:val="24"/>
          <w:szCs w:val="24"/>
          <w:lang w:val="ro-RO"/>
        </w:rPr>
        <w:t xml:space="preserve"> </w:t>
      </w:r>
    </w:p>
    <w:p w:rsidR="0021689E" w:rsidRPr="003B2739" w:rsidRDefault="0021689E" w:rsidP="0021689E">
      <w:pPr>
        <w:pStyle w:val="ListParagraph"/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21689E" w:rsidP="0021689E">
      <w:pPr>
        <w:pStyle w:val="NormalWeb"/>
        <w:ind w:left="360"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 xml:space="preserve">      </w:t>
      </w:r>
      <w:r w:rsidR="000D7847" w:rsidRPr="008A3E7F">
        <w:rPr>
          <w:rFonts w:asciiTheme="majorHAnsi" w:hAnsiTheme="majorHAnsi"/>
          <w:lang w:val="it-IT"/>
        </w:rPr>
        <w:t>Pentru __________ Impotriva _________ Abtinere __________</w:t>
      </w:r>
    </w:p>
    <w:p w:rsidR="000D7847" w:rsidRDefault="005A3168" w:rsidP="000D7847">
      <w:pPr>
        <w:pStyle w:val="NormalWeb"/>
        <w:ind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 xml:space="preserve">Prezenta procura  are </w:t>
      </w:r>
      <w:r w:rsidR="00492CD6">
        <w:rPr>
          <w:rFonts w:asciiTheme="majorHAnsi" w:hAnsiTheme="majorHAnsi"/>
          <w:lang w:val="it-IT"/>
        </w:rPr>
        <w:t>2(doua) pagini si s-a intocmit in 3 exemplare, unul pentru actionarul care acorda procura, unul pentru imputernicit(reorezentant) si unul pentru a fi depus la S.C DE ASIGURARE REASIGURARE ASTRA S.A.</w:t>
      </w:r>
    </w:p>
    <w:p w:rsidR="00492CD6" w:rsidRPr="008A3E7F" w:rsidRDefault="00492CD6" w:rsidP="000D7847">
      <w:pPr>
        <w:pStyle w:val="NormalWeb"/>
        <w:ind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>Procura este valabil daca sunt completate toate campurile/spatiile libere, daca este bifata cu X modalitatea de exprimare a votului si daca este semnata de catre actionar.</w:t>
      </w: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0D7847">
      <w:pPr>
        <w:pStyle w:val="NormalWeb"/>
        <w:ind w:right="-22"/>
        <w:rPr>
          <w:rFonts w:asciiTheme="majorHAnsi" w:hAnsiTheme="majorHAnsi"/>
          <w:lang w:val="it-IT"/>
        </w:rPr>
      </w:pPr>
    </w:p>
    <w:p w:rsidR="000D7847" w:rsidRPr="008A3E7F" w:rsidRDefault="000D7847" w:rsidP="000D7847">
      <w:pPr>
        <w:pStyle w:val="NormalWeb"/>
        <w:ind w:right="-22"/>
        <w:jc w:val="center"/>
        <w:rPr>
          <w:rFonts w:asciiTheme="majorHAnsi" w:hAnsiTheme="majorHAnsi"/>
          <w:b/>
          <w:lang w:val="it-IT"/>
        </w:rPr>
      </w:pPr>
      <w:r w:rsidRPr="008A3E7F">
        <w:rPr>
          <w:rFonts w:asciiTheme="majorHAnsi" w:hAnsiTheme="majorHAnsi"/>
          <w:b/>
          <w:lang w:val="it-IT"/>
        </w:rPr>
        <w:t>MANDANT ,</w:t>
      </w: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b/>
          <w:sz w:val="24"/>
          <w:szCs w:val="24"/>
          <w:lang w:val="fr-FR"/>
        </w:rPr>
      </w:pP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sz w:val="24"/>
          <w:szCs w:val="24"/>
          <w:lang w:val="fr-FR"/>
        </w:rPr>
      </w:pPr>
    </w:p>
    <w:p w:rsidR="000D7847" w:rsidRPr="008A3E7F" w:rsidRDefault="000D7847" w:rsidP="000D7847">
      <w:pPr>
        <w:pStyle w:val="NormalWeb"/>
        <w:ind w:right="-22"/>
        <w:rPr>
          <w:rFonts w:asciiTheme="majorHAnsi" w:hAnsiTheme="majorHAnsi"/>
          <w:lang w:val="fr-FR"/>
        </w:rPr>
      </w:pPr>
    </w:p>
    <w:sectPr w:rsidR="000D7847" w:rsidRPr="008A3E7F" w:rsidSect="00717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4" w:right="386" w:bottom="680" w:left="900" w:header="180" w:footer="20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3C" w:rsidRDefault="0034443C">
      <w:r>
        <w:separator/>
      </w:r>
    </w:p>
  </w:endnote>
  <w:endnote w:type="continuationSeparator" w:id="0">
    <w:p w:rsidR="0034443C" w:rsidRDefault="0034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utura Light Cn CE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CD6" w:rsidRDefault="00492C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Default="005668D9">
    <w:pPr>
      <w:jc w:val="right"/>
      <w:rPr>
        <w:rStyle w:val="PageNumber"/>
        <w:color w:val="000000"/>
      </w:rPr>
    </w:pPr>
    <w:r>
      <w:rPr>
        <w:color w:val="000000"/>
      </w:rPr>
      <w:t>Pagina</w:t>
    </w:r>
    <w:r w:rsidR="00492CD6">
      <w:rPr>
        <w:rStyle w:val="PageNumber"/>
        <w:color w:val="000000"/>
      </w:rPr>
      <w:t>1</w:t>
    </w:r>
  </w:p>
  <w:p w:rsidR="005668D9" w:rsidRDefault="0034443C">
    <w:pPr>
      <w:pStyle w:val="Heading1"/>
      <w:tabs>
        <w:tab w:val="left" w:pos="6237"/>
      </w:tabs>
    </w:pPr>
    <w:r>
      <w:rPr>
        <w:noProof/>
      </w:rPr>
      <w:pict>
        <v:line id="_x0000_s2049" style="position:absolute;z-index:251656192" from="-6.25pt,0" to="476.15pt,.4pt" o:allowincell="f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Pr="009105B0" w:rsidRDefault="0034443C" w:rsidP="00581807">
    <w:pPr>
      <w:rPr>
        <w:lang w:val="es-ES" w:eastAsia="en-US"/>
      </w:rPr>
    </w:pPr>
    <w:r>
      <w:rPr>
        <w:noProof/>
        <w:color w:val="000080"/>
        <w:lang w:eastAsia="en-US"/>
      </w:rPr>
      <w:pict>
        <v:line id="_x0000_s2051" style="position:absolute;z-index:251658240;mso-position-vertical-relative:line" from="-9pt,3.4pt" to="522pt,3.4pt"/>
      </w:pict>
    </w:r>
  </w:p>
  <w:p w:rsidR="005668D9" w:rsidRPr="000F7019" w:rsidRDefault="005668D9" w:rsidP="00364571">
    <w:pPr>
      <w:pStyle w:val="BodyText"/>
      <w:spacing w:line="0" w:lineRule="atLeast"/>
      <w:jc w:val="left"/>
      <w:rPr>
        <w:sz w:val="12"/>
        <w:szCs w:val="12"/>
        <w:lang w:val="pt-BR"/>
      </w:rPr>
    </w:pPr>
    <w:r w:rsidRPr="000F7019">
      <w:rPr>
        <w:color w:val="000000"/>
        <w:sz w:val="12"/>
        <w:szCs w:val="12"/>
        <w:lang w:val="pt-BR"/>
      </w:rPr>
      <w:t>Fisier:</w:t>
    </w:r>
    <w:r w:rsidRPr="00364571">
      <w:rPr>
        <w:color w:val="000000"/>
        <w:sz w:val="12"/>
        <w:szCs w:val="12"/>
        <w:lang w:val="en-GB"/>
      </w:rPr>
      <w:fldChar w:fldCharType="begin"/>
    </w:r>
    <w:r w:rsidRPr="000F7019">
      <w:rPr>
        <w:color w:val="000000"/>
        <w:sz w:val="12"/>
        <w:szCs w:val="12"/>
        <w:lang w:val="pt-BR"/>
      </w:rPr>
      <w:instrText xml:space="preserve"> FILENAME </w:instrText>
    </w:r>
    <w:r w:rsidRPr="00364571">
      <w:rPr>
        <w:color w:val="000000"/>
        <w:sz w:val="12"/>
        <w:szCs w:val="12"/>
        <w:lang w:val="en-GB"/>
      </w:rPr>
      <w:fldChar w:fldCharType="separate"/>
    </w:r>
    <w:r>
      <w:rPr>
        <w:noProof/>
        <w:color w:val="000000"/>
        <w:sz w:val="12"/>
        <w:szCs w:val="12"/>
        <w:lang w:val="pt-BR"/>
      </w:rPr>
      <w:t>PROCURA SPECIALA PF AGOA 2011 (2)</w:t>
    </w:r>
    <w:r w:rsidRPr="00364571">
      <w:rPr>
        <w:color w:val="000000"/>
        <w:sz w:val="12"/>
        <w:szCs w:val="12"/>
        <w:lang w:val="en-GB"/>
      </w:rPr>
      <w:fldChar w:fldCharType="end"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  <w:t xml:space="preserve"> </w:t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  <w:t xml:space="preserve">     </w:t>
    </w:r>
    <w:r w:rsidRPr="000F7019">
      <w:rPr>
        <w:color w:val="000000"/>
        <w:sz w:val="12"/>
        <w:szCs w:val="12"/>
        <w:lang w:val="pt-BR"/>
      </w:rPr>
      <w:tab/>
      <w:t>F-MC-01/25-e1/ r</w:t>
    </w:r>
    <w:r>
      <w:rPr>
        <w:color w:val="000000"/>
        <w:sz w:val="12"/>
        <w:szCs w:val="12"/>
        <w:lang w:val="pt-BR"/>
      </w:rPr>
      <w:t>4</w:t>
    </w:r>
  </w:p>
  <w:p w:rsidR="005668D9" w:rsidRPr="000F7019" w:rsidRDefault="005668D9" w:rsidP="00017859">
    <w:pPr>
      <w:pStyle w:val="Heading1"/>
      <w:tabs>
        <w:tab w:val="left" w:pos="6237"/>
      </w:tabs>
      <w:jc w:val="right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3C" w:rsidRDefault="0034443C">
      <w:r>
        <w:separator/>
      </w:r>
    </w:p>
  </w:footnote>
  <w:footnote w:type="continuationSeparator" w:id="0">
    <w:p w:rsidR="0034443C" w:rsidRDefault="0034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CD6" w:rsidRDefault="00492C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CD6" w:rsidRDefault="00492C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Default="0034443C" w:rsidP="00D5419C">
    <w:pPr>
      <w:pStyle w:val="Header"/>
      <w:rPr>
        <w:color w:val="000080"/>
      </w:rPr>
    </w:pPr>
    <w:r>
      <w:rPr>
        <w:noProof/>
        <w:color w:val="000080"/>
        <w:lang w:val="en-US"/>
      </w:rPr>
      <w:pict>
        <v:group id="_x0000_s2052" style="position:absolute;margin-left:9pt;margin-top:-.3pt;width:522pt;height:78.5pt;z-index:251659264" coordorigin="1080,174" coordsize="10440,157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080;top:174;width:3060;height:1440" wrapcoords="-75 0 -75 21411 21600 21411 21600 0 -75 0" stroked="f">
            <v:textbox style="mso-next-textbox:#_x0000_s2053" inset="0,0,0,0">
              <w:txbxContent>
                <w:p w:rsidR="005668D9" w:rsidRPr="008460D7" w:rsidRDefault="005668D9" w:rsidP="00456E6F">
                  <w:pPr>
                    <w:pStyle w:val="Header"/>
                    <w:rPr>
                      <w:noProof/>
                    </w:rPr>
                  </w:pPr>
                  <w:r>
                    <w:t xml:space="preserve">   </w:t>
                  </w:r>
                </w:p>
              </w:txbxContent>
            </v:textbox>
          </v:shape>
          <v:shape id="_x0000_s2054" type="#_x0000_t202" style="position:absolute;left:4500;top:304;width:7020;height:1440;mso-position-vertical-relative:line" wrapcoords="0 0 21600 0 21600 21600 0 21600 0 0" filled="f" fillcolor="red" stroked="f" strokecolor="#036">
            <v:textbox style="mso-next-textbox:#_x0000_s2054" inset="0,0,0,0">
              <w:txbxContent>
                <w:p w:rsidR="005668D9" w:rsidRPr="00E00A6C" w:rsidRDefault="005668D9" w:rsidP="00E00A6C"/>
              </w:txbxContent>
            </v:textbox>
          </v:shape>
          <v:shape id="_x0000_s2055" type="#_x0000_t202" style="position:absolute;left:9900;top:1329;width:91;height:253;mso-wrap-style:none" wrapcoords="-300 0 -300 20400 21600 20400 21600 0 -300 0" stroked="f">
            <v:textbox style="mso-next-textbox:#_x0000_s2055" inset="0,0,0,0">
              <w:txbxContent>
                <w:p w:rsidR="005668D9" w:rsidRPr="00E00A6C" w:rsidRDefault="005668D9" w:rsidP="00E00A6C"/>
              </w:txbxContent>
            </v:textbox>
          </v:shape>
        </v:group>
      </w:pict>
    </w: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Pr="002063A0" w:rsidRDefault="0034443C" w:rsidP="009234BC">
    <w:pPr>
      <w:pStyle w:val="Header"/>
      <w:jc w:val="center"/>
      <w:rPr>
        <w:color w:val="000080"/>
      </w:rPr>
    </w:pPr>
    <w:r>
      <w:rPr>
        <w:noProof/>
        <w:color w:val="000080"/>
        <w:lang w:val="en-US"/>
      </w:rPr>
      <w:pict>
        <v:line id="_x0000_s2050" style="position:absolute;left:0;text-align:left;z-index:251657216;mso-position-vertical-relative:line" from="-9pt,7.25pt" to="522pt,7.25pt" strokecolor="#036" strokeweight="3.75pt">
          <v:stroke linestyle="thinThick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ED8"/>
    <w:multiLevelType w:val="singleLevel"/>
    <w:tmpl w:val="F68AB8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5A070F73"/>
    <w:multiLevelType w:val="hybridMultilevel"/>
    <w:tmpl w:val="8DBCF678"/>
    <w:lvl w:ilvl="0" w:tplc="BCDA867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7DB64C1"/>
    <w:multiLevelType w:val="hybridMultilevel"/>
    <w:tmpl w:val="FB56B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2056" style="mso-position-vertical-relative:line" fillcolor="red" stroke="f">
      <v:fill color="red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A7B"/>
    <w:rsid w:val="00016E1D"/>
    <w:rsid w:val="00017859"/>
    <w:rsid w:val="000268DF"/>
    <w:rsid w:val="00027A29"/>
    <w:rsid w:val="00030CB1"/>
    <w:rsid w:val="000319F3"/>
    <w:rsid w:val="00051FE9"/>
    <w:rsid w:val="0006193B"/>
    <w:rsid w:val="0006620F"/>
    <w:rsid w:val="0008727A"/>
    <w:rsid w:val="000936BB"/>
    <w:rsid w:val="000A341F"/>
    <w:rsid w:val="000A6D45"/>
    <w:rsid w:val="000C66C3"/>
    <w:rsid w:val="000D7847"/>
    <w:rsid w:val="000F0CCD"/>
    <w:rsid w:val="000F4476"/>
    <w:rsid w:val="000F7019"/>
    <w:rsid w:val="00103007"/>
    <w:rsid w:val="00124642"/>
    <w:rsid w:val="001353CA"/>
    <w:rsid w:val="0015413E"/>
    <w:rsid w:val="0016180B"/>
    <w:rsid w:val="001714E2"/>
    <w:rsid w:val="00181723"/>
    <w:rsid w:val="00183989"/>
    <w:rsid w:val="00197868"/>
    <w:rsid w:val="001A1052"/>
    <w:rsid w:val="001A3A09"/>
    <w:rsid w:val="001E595B"/>
    <w:rsid w:val="001E70EF"/>
    <w:rsid w:val="002063A0"/>
    <w:rsid w:val="00216145"/>
    <w:rsid w:val="0021689E"/>
    <w:rsid w:val="00217719"/>
    <w:rsid w:val="00222AA1"/>
    <w:rsid w:val="0023013F"/>
    <w:rsid w:val="00233F62"/>
    <w:rsid w:val="0025555D"/>
    <w:rsid w:val="00265367"/>
    <w:rsid w:val="0026652C"/>
    <w:rsid w:val="002828AC"/>
    <w:rsid w:val="002A016A"/>
    <w:rsid w:val="002B5FF4"/>
    <w:rsid w:val="002C2D59"/>
    <w:rsid w:val="002D17BE"/>
    <w:rsid w:val="002E27BC"/>
    <w:rsid w:val="002F40BF"/>
    <w:rsid w:val="00305D08"/>
    <w:rsid w:val="00310A4F"/>
    <w:rsid w:val="0032642E"/>
    <w:rsid w:val="00332D82"/>
    <w:rsid w:val="00336250"/>
    <w:rsid w:val="0033712E"/>
    <w:rsid w:val="003440B7"/>
    <w:rsid w:val="0034443C"/>
    <w:rsid w:val="00352DED"/>
    <w:rsid w:val="00357424"/>
    <w:rsid w:val="00364571"/>
    <w:rsid w:val="00364744"/>
    <w:rsid w:val="00367610"/>
    <w:rsid w:val="00370D65"/>
    <w:rsid w:val="00372AF7"/>
    <w:rsid w:val="00373A7B"/>
    <w:rsid w:val="00373CAA"/>
    <w:rsid w:val="00374161"/>
    <w:rsid w:val="00376271"/>
    <w:rsid w:val="0039677E"/>
    <w:rsid w:val="00397B87"/>
    <w:rsid w:val="003B2739"/>
    <w:rsid w:val="003B2A51"/>
    <w:rsid w:val="003E5FA0"/>
    <w:rsid w:val="003F347F"/>
    <w:rsid w:val="00400A48"/>
    <w:rsid w:val="00440992"/>
    <w:rsid w:val="00456E6F"/>
    <w:rsid w:val="0046225A"/>
    <w:rsid w:val="00462B51"/>
    <w:rsid w:val="00474588"/>
    <w:rsid w:val="004808E1"/>
    <w:rsid w:val="00492CD6"/>
    <w:rsid w:val="00494F05"/>
    <w:rsid w:val="004A01DE"/>
    <w:rsid w:val="004B5CB9"/>
    <w:rsid w:val="004D460A"/>
    <w:rsid w:val="004D60EB"/>
    <w:rsid w:val="004E62AA"/>
    <w:rsid w:val="004F2A04"/>
    <w:rsid w:val="004F3E8C"/>
    <w:rsid w:val="005042DF"/>
    <w:rsid w:val="00506E87"/>
    <w:rsid w:val="005103DA"/>
    <w:rsid w:val="00516EC0"/>
    <w:rsid w:val="0053144B"/>
    <w:rsid w:val="005353F4"/>
    <w:rsid w:val="00537D87"/>
    <w:rsid w:val="00555058"/>
    <w:rsid w:val="00565443"/>
    <w:rsid w:val="005668D9"/>
    <w:rsid w:val="00567DF7"/>
    <w:rsid w:val="00571AC8"/>
    <w:rsid w:val="00572C8A"/>
    <w:rsid w:val="00581807"/>
    <w:rsid w:val="005876D3"/>
    <w:rsid w:val="00595AC1"/>
    <w:rsid w:val="00596E8A"/>
    <w:rsid w:val="005A3168"/>
    <w:rsid w:val="005D1803"/>
    <w:rsid w:val="005E121C"/>
    <w:rsid w:val="005E1E89"/>
    <w:rsid w:val="005F1458"/>
    <w:rsid w:val="005F1D7F"/>
    <w:rsid w:val="005F77A9"/>
    <w:rsid w:val="00600ECA"/>
    <w:rsid w:val="00606EE2"/>
    <w:rsid w:val="00610764"/>
    <w:rsid w:val="00610F58"/>
    <w:rsid w:val="00612CD4"/>
    <w:rsid w:val="00616D56"/>
    <w:rsid w:val="006242DA"/>
    <w:rsid w:val="0062530C"/>
    <w:rsid w:val="00630674"/>
    <w:rsid w:val="0063471D"/>
    <w:rsid w:val="00643ABA"/>
    <w:rsid w:val="00647FBC"/>
    <w:rsid w:val="00652039"/>
    <w:rsid w:val="00656CC2"/>
    <w:rsid w:val="00670DB7"/>
    <w:rsid w:val="0067158E"/>
    <w:rsid w:val="006830D0"/>
    <w:rsid w:val="006B0BE5"/>
    <w:rsid w:val="006B4BCC"/>
    <w:rsid w:val="006D0AB0"/>
    <w:rsid w:val="006D696D"/>
    <w:rsid w:val="006E25A0"/>
    <w:rsid w:val="006E7BD5"/>
    <w:rsid w:val="006F13A7"/>
    <w:rsid w:val="006F1F7E"/>
    <w:rsid w:val="006F551F"/>
    <w:rsid w:val="00702765"/>
    <w:rsid w:val="00707433"/>
    <w:rsid w:val="00717DCD"/>
    <w:rsid w:val="00720A6A"/>
    <w:rsid w:val="00731129"/>
    <w:rsid w:val="00734AF6"/>
    <w:rsid w:val="00750884"/>
    <w:rsid w:val="00751185"/>
    <w:rsid w:val="007605B3"/>
    <w:rsid w:val="00774D35"/>
    <w:rsid w:val="00774E9C"/>
    <w:rsid w:val="007758AE"/>
    <w:rsid w:val="00785D7C"/>
    <w:rsid w:val="00790DE2"/>
    <w:rsid w:val="007930FC"/>
    <w:rsid w:val="007B06C2"/>
    <w:rsid w:val="007B1AB2"/>
    <w:rsid w:val="007B29AD"/>
    <w:rsid w:val="007B36F6"/>
    <w:rsid w:val="007C43BD"/>
    <w:rsid w:val="007D6D0E"/>
    <w:rsid w:val="007D7A2B"/>
    <w:rsid w:val="007E2F6F"/>
    <w:rsid w:val="007E336B"/>
    <w:rsid w:val="008040BF"/>
    <w:rsid w:val="008165AE"/>
    <w:rsid w:val="00817EE6"/>
    <w:rsid w:val="00821510"/>
    <w:rsid w:val="00836838"/>
    <w:rsid w:val="00852CFA"/>
    <w:rsid w:val="0085649A"/>
    <w:rsid w:val="0087321D"/>
    <w:rsid w:val="00882810"/>
    <w:rsid w:val="00882ED9"/>
    <w:rsid w:val="008A3E7F"/>
    <w:rsid w:val="008C245B"/>
    <w:rsid w:val="008D39A7"/>
    <w:rsid w:val="008D507A"/>
    <w:rsid w:val="008E39B5"/>
    <w:rsid w:val="008F3BD2"/>
    <w:rsid w:val="009105B0"/>
    <w:rsid w:val="00916A7F"/>
    <w:rsid w:val="00922AFA"/>
    <w:rsid w:val="009234BC"/>
    <w:rsid w:val="009256C1"/>
    <w:rsid w:val="009279AF"/>
    <w:rsid w:val="00943E91"/>
    <w:rsid w:val="009606FC"/>
    <w:rsid w:val="009616C1"/>
    <w:rsid w:val="0096351D"/>
    <w:rsid w:val="009814DF"/>
    <w:rsid w:val="0099612E"/>
    <w:rsid w:val="009D5497"/>
    <w:rsid w:val="009F1E54"/>
    <w:rsid w:val="00A1244F"/>
    <w:rsid w:val="00A138B6"/>
    <w:rsid w:val="00A22B89"/>
    <w:rsid w:val="00A42DDC"/>
    <w:rsid w:val="00A46BEE"/>
    <w:rsid w:val="00A50728"/>
    <w:rsid w:val="00A50AAD"/>
    <w:rsid w:val="00A53022"/>
    <w:rsid w:val="00A53903"/>
    <w:rsid w:val="00A83BB8"/>
    <w:rsid w:val="00A86666"/>
    <w:rsid w:val="00A86E7B"/>
    <w:rsid w:val="00AC27B2"/>
    <w:rsid w:val="00AD1997"/>
    <w:rsid w:val="00AE4CDF"/>
    <w:rsid w:val="00AF2C6F"/>
    <w:rsid w:val="00B022E0"/>
    <w:rsid w:val="00B20623"/>
    <w:rsid w:val="00B27809"/>
    <w:rsid w:val="00B3063E"/>
    <w:rsid w:val="00B40289"/>
    <w:rsid w:val="00B55EAD"/>
    <w:rsid w:val="00B81CD2"/>
    <w:rsid w:val="00B82F69"/>
    <w:rsid w:val="00B83640"/>
    <w:rsid w:val="00B958B7"/>
    <w:rsid w:val="00BA2CC2"/>
    <w:rsid w:val="00BA69AF"/>
    <w:rsid w:val="00BA76DE"/>
    <w:rsid w:val="00BB2743"/>
    <w:rsid w:val="00BD22B3"/>
    <w:rsid w:val="00BF200F"/>
    <w:rsid w:val="00C01A08"/>
    <w:rsid w:val="00C10D67"/>
    <w:rsid w:val="00C157C1"/>
    <w:rsid w:val="00C20E58"/>
    <w:rsid w:val="00C27447"/>
    <w:rsid w:val="00C27CA8"/>
    <w:rsid w:val="00C305A7"/>
    <w:rsid w:val="00C324F3"/>
    <w:rsid w:val="00C353DE"/>
    <w:rsid w:val="00C626DC"/>
    <w:rsid w:val="00C81892"/>
    <w:rsid w:val="00C97F32"/>
    <w:rsid w:val="00CC396A"/>
    <w:rsid w:val="00CC4B62"/>
    <w:rsid w:val="00CC6A61"/>
    <w:rsid w:val="00CD61E4"/>
    <w:rsid w:val="00CE16D0"/>
    <w:rsid w:val="00CE6F4E"/>
    <w:rsid w:val="00CF1F9B"/>
    <w:rsid w:val="00CF6D20"/>
    <w:rsid w:val="00D039EE"/>
    <w:rsid w:val="00D12411"/>
    <w:rsid w:val="00D4613A"/>
    <w:rsid w:val="00D5419C"/>
    <w:rsid w:val="00D6712A"/>
    <w:rsid w:val="00D76F7E"/>
    <w:rsid w:val="00D8188D"/>
    <w:rsid w:val="00D9264E"/>
    <w:rsid w:val="00DA11A1"/>
    <w:rsid w:val="00DC546E"/>
    <w:rsid w:val="00DD6265"/>
    <w:rsid w:val="00DE3314"/>
    <w:rsid w:val="00DF2F25"/>
    <w:rsid w:val="00DF638E"/>
    <w:rsid w:val="00E00A6C"/>
    <w:rsid w:val="00E02DA7"/>
    <w:rsid w:val="00E11595"/>
    <w:rsid w:val="00E250FB"/>
    <w:rsid w:val="00E26E5F"/>
    <w:rsid w:val="00E278E9"/>
    <w:rsid w:val="00E3588F"/>
    <w:rsid w:val="00E35A6A"/>
    <w:rsid w:val="00E37761"/>
    <w:rsid w:val="00E407B4"/>
    <w:rsid w:val="00E559FE"/>
    <w:rsid w:val="00E60AC8"/>
    <w:rsid w:val="00E629E9"/>
    <w:rsid w:val="00E77F8B"/>
    <w:rsid w:val="00E77FCD"/>
    <w:rsid w:val="00E80C79"/>
    <w:rsid w:val="00E8240C"/>
    <w:rsid w:val="00E97F38"/>
    <w:rsid w:val="00EA3ABA"/>
    <w:rsid w:val="00EB15B1"/>
    <w:rsid w:val="00EB2156"/>
    <w:rsid w:val="00EC4AFB"/>
    <w:rsid w:val="00ED2F60"/>
    <w:rsid w:val="00EE49B6"/>
    <w:rsid w:val="00EE5F58"/>
    <w:rsid w:val="00EF0544"/>
    <w:rsid w:val="00EF344D"/>
    <w:rsid w:val="00F10C5C"/>
    <w:rsid w:val="00F15A04"/>
    <w:rsid w:val="00F25637"/>
    <w:rsid w:val="00F30D0D"/>
    <w:rsid w:val="00F35315"/>
    <w:rsid w:val="00F36C27"/>
    <w:rsid w:val="00F43D7B"/>
    <w:rsid w:val="00F475B8"/>
    <w:rsid w:val="00F50590"/>
    <w:rsid w:val="00F51CE1"/>
    <w:rsid w:val="00F67434"/>
    <w:rsid w:val="00F74CC1"/>
    <w:rsid w:val="00F82222"/>
    <w:rsid w:val="00FC0FFE"/>
    <w:rsid w:val="00FC41F9"/>
    <w:rsid w:val="00FD3BAB"/>
    <w:rsid w:val="00FD7614"/>
    <w:rsid w:val="00FE01F5"/>
    <w:rsid w:val="00FE637F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style="mso-position-vertical-relative:line" fillcolor="red" stroke="f">
      <v:fill color="red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8AE"/>
    <w:rPr>
      <w:lang w:eastAsia="ro-RO"/>
    </w:rPr>
  </w:style>
  <w:style w:type="paragraph" w:styleId="Heading1">
    <w:name w:val="heading 1"/>
    <w:basedOn w:val="Normal"/>
    <w:next w:val="Normal"/>
    <w:qFormat/>
    <w:rsid w:val="007758AE"/>
    <w:pPr>
      <w:keepNext/>
      <w:outlineLvl w:val="0"/>
    </w:pPr>
    <w:rPr>
      <w:b/>
      <w:color w:val="808080"/>
      <w:lang w:val="en-GB" w:eastAsia="en-US"/>
    </w:rPr>
  </w:style>
  <w:style w:type="paragraph" w:styleId="Heading2">
    <w:name w:val="heading 2"/>
    <w:basedOn w:val="Normal"/>
    <w:next w:val="Normal"/>
    <w:qFormat/>
    <w:rsid w:val="00A22B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58AE"/>
    <w:pPr>
      <w:keepNext/>
      <w:jc w:val="both"/>
      <w:outlineLvl w:val="2"/>
    </w:pPr>
    <w:rPr>
      <w:rFonts w:ascii="Futura Light Cn CE" w:hAnsi="Futura Light Cn CE"/>
      <w:b/>
      <w:sz w:val="24"/>
      <w:lang w:val="ro-RO" w:eastAsia="en-US"/>
    </w:rPr>
  </w:style>
  <w:style w:type="paragraph" w:styleId="Heading4">
    <w:name w:val="heading 4"/>
    <w:basedOn w:val="Normal"/>
    <w:next w:val="Normal"/>
    <w:qFormat/>
    <w:rsid w:val="007758AE"/>
    <w:pPr>
      <w:keepNext/>
      <w:jc w:val="center"/>
      <w:outlineLvl w:val="3"/>
    </w:pPr>
    <w:rPr>
      <w:b/>
      <w:sz w:val="90"/>
    </w:rPr>
  </w:style>
  <w:style w:type="paragraph" w:styleId="Heading6">
    <w:name w:val="heading 6"/>
    <w:basedOn w:val="Normal"/>
    <w:next w:val="Normal"/>
    <w:qFormat/>
    <w:rsid w:val="00A22B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22B89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22B8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58AE"/>
    <w:pPr>
      <w:tabs>
        <w:tab w:val="center" w:pos="4153"/>
        <w:tab w:val="right" w:pos="8306"/>
      </w:tabs>
    </w:pPr>
    <w:rPr>
      <w:lang w:val="en-AU" w:eastAsia="en-US"/>
    </w:rPr>
  </w:style>
  <w:style w:type="character" w:styleId="PageNumber">
    <w:name w:val="page number"/>
    <w:basedOn w:val="DefaultParagraphFont"/>
    <w:rsid w:val="007758AE"/>
  </w:style>
  <w:style w:type="paragraph" w:styleId="BodyText">
    <w:name w:val="Body Text"/>
    <w:basedOn w:val="Normal"/>
    <w:rsid w:val="007758AE"/>
    <w:pPr>
      <w:jc w:val="both"/>
    </w:pPr>
    <w:rPr>
      <w:sz w:val="24"/>
    </w:rPr>
  </w:style>
  <w:style w:type="paragraph" w:styleId="Footer">
    <w:name w:val="footer"/>
    <w:basedOn w:val="Normal"/>
    <w:rsid w:val="007758AE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7758AE"/>
    <w:rPr>
      <w:color w:val="0000FF"/>
      <w:u w:val="single"/>
    </w:rPr>
  </w:style>
  <w:style w:type="character" w:styleId="FollowedHyperlink">
    <w:name w:val="FollowedHyperlink"/>
    <w:basedOn w:val="DefaultParagraphFont"/>
    <w:rsid w:val="007758AE"/>
    <w:rPr>
      <w:color w:val="800080"/>
      <w:u w:val="single"/>
    </w:rPr>
  </w:style>
  <w:style w:type="paragraph" w:styleId="BalloonText">
    <w:name w:val="Balloon Text"/>
    <w:basedOn w:val="Normal"/>
    <w:semiHidden/>
    <w:rsid w:val="00E3588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51CE1"/>
    <w:rPr>
      <w:b/>
    </w:rPr>
  </w:style>
  <w:style w:type="paragraph" w:styleId="BodyTextIndent2">
    <w:name w:val="Body Text Indent 2"/>
    <w:basedOn w:val="Normal"/>
    <w:rsid w:val="00A22B89"/>
    <w:pPr>
      <w:spacing w:after="120" w:line="480" w:lineRule="auto"/>
      <w:ind w:left="283"/>
    </w:pPr>
  </w:style>
  <w:style w:type="paragraph" w:styleId="BodyText2">
    <w:name w:val="Body Text 2"/>
    <w:basedOn w:val="Normal"/>
    <w:rsid w:val="00A50AAD"/>
    <w:pPr>
      <w:spacing w:after="120" w:line="480" w:lineRule="auto"/>
    </w:pPr>
  </w:style>
  <w:style w:type="paragraph" w:styleId="NormalWeb">
    <w:name w:val="Normal (Web)"/>
    <w:basedOn w:val="Normal"/>
    <w:rsid w:val="000D7847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B2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Data: 22</vt:lpstr>
    </vt:vector>
  </TitlesOfParts>
  <Company>ASTRA</Company>
  <LinksUpToDate>false</LinksUpToDate>
  <CharactersWithSpaces>4427</CharactersWithSpaces>
  <SharedDoc>false</SharedDoc>
  <HLinks>
    <vt:vector size="6" baseType="variant">
      <vt:variant>
        <vt:i4>3080211</vt:i4>
      </vt:variant>
      <vt:variant>
        <vt:i4>0</vt:i4>
      </vt:variant>
      <vt:variant>
        <vt:i4>0</vt:i4>
      </vt:variant>
      <vt:variant>
        <vt:i4>5</vt:i4>
      </vt:variant>
      <vt:variant>
        <vt:lpwstr>mailto:office@astrasig.ro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 22</dc:title>
  <dc:subject/>
  <dc:creator>ARALD</dc:creator>
  <cp:keywords/>
  <dc:description/>
  <cp:lastModifiedBy>Catalina Hudisteanu</cp:lastModifiedBy>
  <cp:revision>24</cp:revision>
  <cp:lastPrinted>2011-04-11T11:16:00Z</cp:lastPrinted>
  <dcterms:created xsi:type="dcterms:W3CDTF">2011-03-18T13:02:00Z</dcterms:created>
  <dcterms:modified xsi:type="dcterms:W3CDTF">2012-04-18T12:26:00Z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/rev">
    <vt:lpwstr>1/4</vt:lpwstr>
  </property>
  <property fmtid="{D5CDD505-2E9C-101B-9397-08002B2CF9AE}" pid="3" name="CATEGORIA">
    <vt:lpwstr>*</vt:lpwstr>
  </property>
  <property fmtid="{D5CDD505-2E9C-101B-9397-08002B2CF9AE}" pid="4" name="Auto/NonAuto">
    <vt:lpwstr>*</vt:lpwstr>
  </property>
  <property fmtid="{D5CDD505-2E9C-101B-9397-08002B2CF9AE}" pid="5" name="Subclasa">
    <vt:lpwstr>*</vt:lpwstr>
  </property>
  <property fmtid="{D5CDD505-2E9C-101B-9397-08002B2CF9AE}" pid="6" name="Tip document">
    <vt:lpwstr>Formulare</vt:lpwstr>
  </property>
  <property fmtid="{D5CDD505-2E9C-101B-9397-08002B2CF9AE}" pid="7" name="Proces">
    <vt:lpwstr>Sistem</vt:lpwstr>
  </property>
  <property fmtid="{D5CDD505-2E9C-101B-9397-08002B2CF9AE}" pid="8" name="Clasa">
    <vt:lpwstr>*</vt:lpwstr>
  </property>
  <property fmtid="{D5CDD505-2E9C-101B-9397-08002B2CF9AE}" pid="9" name="Produse de asigurare">
    <vt:lpwstr>*</vt:lpwstr>
  </property>
  <property fmtid="{D5CDD505-2E9C-101B-9397-08002B2CF9AE}" pid="10" name="COLOANA 1">
    <vt:lpwstr>2</vt:lpwstr>
  </property>
  <property fmtid="{D5CDD505-2E9C-101B-9397-08002B2CF9AE}" pid="11" name="Nr ordine">
    <vt:lpwstr>11</vt:lpwstr>
  </property>
  <property fmtid="{D5CDD505-2E9C-101B-9397-08002B2CF9AE}" pid="12" name="AVI">
    <vt:lpwstr>AVI</vt:lpwstr>
  </property>
  <property fmtid="{D5CDD505-2E9C-101B-9397-08002B2CF9AE}" pid="13" name="COLOANA 7">
    <vt:lpwstr/>
  </property>
  <property fmtid="{D5CDD505-2E9C-101B-9397-08002B2CF9AE}" pid="14" name="COLOANA 4">
    <vt:lpwstr/>
  </property>
  <property fmtid="{D5CDD505-2E9C-101B-9397-08002B2CF9AE}" pid="15" name="COLOANA 9">
    <vt:lpwstr/>
  </property>
  <property fmtid="{D5CDD505-2E9C-101B-9397-08002B2CF9AE}" pid="16" name="COLOANA 10">
    <vt:lpwstr/>
  </property>
  <property fmtid="{D5CDD505-2E9C-101B-9397-08002B2CF9AE}" pid="17" name="COLOANA 6">
    <vt:lpwstr/>
  </property>
  <property fmtid="{D5CDD505-2E9C-101B-9397-08002B2CF9AE}" pid="18" name="COLOANA 8">
    <vt:lpwstr/>
  </property>
  <property fmtid="{D5CDD505-2E9C-101B-9397-08002B2CF9AE}" pid="19" name="COLOANA 3">
    <vt:lpwstr/>
  </property>
  <property fmtid="{D5CDD505-2E9C-101B-9397-08002B2CF9AE}" pid="20" name="COLOANA 5">
    <vt:lpwstr/>
  </property>
</Properties>
</file>